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7A05A" w14:textId="52A070B7" w:rsidR="004348B3" w:rsidRPr="00E339F2" w:rsidRDefault="001D5DA3" w:rsidP="00E339F2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bookmarkStart w:id="0" w:name="_Toc481719310"/>
      <w:r w:rsidRPr="00A75FE6">
        <w:rPr>
          <w:rFonts w:asciiTheme="minorHAnsi" w:hAnsiTheme="minorHAnsi" w:cstheme="minorHAnsi"/>
          <w:color w:val="auto"/>
          <w:sz w:val="24"/>
          <w:szCs w:val="24"/>
          <w:lang w:val="en-US"/>
        </w:rPr>
        <w:t>ABSTRACT</w:t>
      </w:r>
      <w:bookmarkEnd w:id="0"/>
    </w:p>
    <w:p w14:paraId="70F429ED" w14:textId="48BD4FE0" w:rsidR="004348B3" w:rsidRDefault="001D5DA3" w:rsidP="00E0480F">
      <w:pPr>
        <w:spacing w:after="0" w:line="240" w:lineRule="auto"/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</w:pPr>
      <w:r w:rsidRPr="00E0480F">
        <w:rPr>
          <w:rStyle w:val="dudfield4"/>
          <w:rFonts w:cstheme="minorHAnsi"/>
          <w:b/>
          <w:bCs/>
          <w:spacing w:val="15"/>
          <w:sz w:val="24"/>
          <w:szCs w:val="24"/>
          <w:u w:val="single"/>
          <w:shd w:val="clear" w:color="auto" w:fill="FFFFFF"/>
          <w:lang w:val="en-CA"/>
        </w:rPr>
        <w:t>TITLE</w:t>
      </w:r>
      <w:r w:rsidRPr="00E0480F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: </w:t>
      </w:r>
      <w:r w:rsidR="004348B3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>THE INTREGRATION OF THE DRONE TECHNOLOGY IN THE MASS</w:t>
      </w:r>
      <w:r w:rsidR="00A626BB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 </w:t>
      </w:r>
      <w:r w:rsidR="004348B3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>CASUALTY MANAGEMENT FOR ANY DISASTER SITATION – A MEDICAL RESPONSE IS FLYING</w:t>
      </w:r>
    </w:p>
    <w:p w14:paraId="26050E0B" w14:textId="77777777" w:rsidR="004348B3" w:rsidRDefault="004348B3" w:rsidP="001D5DA3">
      <w:pPr>
        <w:spacing w:after="0" w:line="240" w:lineRule="auto"/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</w:pPr>
    </w:p>
    <w:p w14:paraId="2EF57B5C" w14:textId="5422CC57" w:rsidR="000D1903" w:rsidRPr="00E339F2" w:rsidRDefault="001D5DA3" w:rsidP="001D5DA3">
      <w:pPr>
        <w:spacing w:after="0" w:line="240" w:lineRule="auto"/>
        <w:rPr>
          <w:rFonts w:cstheme="minorHAnsi"/>
          <w:sz w:val="24"/>
          <w:szCs w:val="24"/>
          <w:lang w:val="en-CA"/>
        </w:rPr>
      </w:pPr>
      <w:r w:rsidRPr="00E339F2">
        <w:rPr>
          <w:rFonts w:cstheme="minorHAnsi"/>
          <w:b/>
          <w:sz w:val="24"/>
          <w:szCs w:val="24"/>
          <w:lang w:val="en-CA"/>
        </w:rPr>
        <w:t>Authors:</w:t>
      </w:r>
      <w:r w:rsidRPr="00E339F2">
        <w:rPr>
          <w:rFonts w:cstheme="minorHAnsi"/>
          <w:bCs/>
          <w:sz w:val="24"/>
          <w:szCs w:val="24"/>
          <w:lang w:val="en-CA"/>
        </w:rPr>
        <w:t xml:space="preserve"> Bourassa, </w:t>
      </w:r>
      <w:r w:rsidR="00E0480F" w:rsidRPr="00E339F2">
        <w:rPr>
          <w:rFonts w:cstheme="minorHAnsi"/>
          <w:bCs/>
          <w:sz w:val="24"/>
          <w:szCs w:val="24"/>
          <w:lang w:val="en-CA"/>
        </w:rPr>
        <w:t xml:space="preserve">Stephane </w:t>
      </w:r>
      <w:r w:rsidRPr="00E339F2">
        <w:rPr>
          <w:rFonts w:cstheme="minorHAnsi"/>
          <w:bCs/>
          <w:sz w:val="24"/>
          <w:szCs w:val="24"/>
          <w:vertAlign w:val="superscript"/>
          <w:lang w:val="en-CA"/>
        </w:rPr>
        <w:t>1, 2, 3, 4</w:t>
      </w:r>
      <w:r w:rsidRPr="00E339F2">
        <w:rPr>
          <w:rFonts w:cstheme="minorHAnsi"/>
          <w:bCs/>
          <w:sz w:val="24"/>
          <w:szCs w:val="24"/>
          <w:lang w:val="en-CA"/>
        </w:rPr>
        <w:t xml:space="preserve">; </w:t>
      </w:r>
      <w:r w:rsidR="00E0480F" w:rsidRPr="00E339F2">
        <w:rPr>
          <w:rFonts w:cstheme="minorHAnsi"/>
          <w:sz w:val="24"/>
          <w:szCs w:val="24"/>
          <w:lang w:val="en-CA"/>
        </w:rPr>
        <w:t>Elkhayaty,</w:t>
      </w:r>
      <w:r w:rsidR="00E0480F" w:rsidRPr="00E339F2">
        <w:rPr>
          <w:rFonts w:cstheme="minorHAnsi"/>
          <w:bCs/>
          <w:sz w:val="24"/>
          <w:szCs w:val="24"/>
          <w:lang w:val="en-CA"/>
        </w:rPr>
        <w:t xml:space="preserve"> </w:t>
      </w:r>
      <w:r w:rsidR="00DD532A" w:rsidRPr="00E339F2">
        <w:rPr>
          <w:rFonts w:cstheme="minorHAnsi"/>
          <w:bCs/>
          <w:sz w:val="24"/>
          <w:szCs w:val="24"/>
          <w:lang w:val="en-CA"/>
        </w:rPr>
        <w:t>Samia</w:t>
      </w:r>
      <w:r w:rsidR="00A16FDA" w:rsidRPr="00E339F2">
        <w:rPr>
          <w:rFonts w:cstheme="minorHAnsi"/>
          <w:sz w:val="24"/>
          <w:szCs w:val="24"/>
          <w:lang w:val="en-CA"/>
        </w:rPr>
        <w:t xml:space="preserve">, </w:t>
      </w:r>
      <w:r w:rsidR="00A16FDA" w:rsidRPr="00E339F2">
        <w:rPr>
          <w:rFonts w:eastAsia="Calibri" w:cstheme="minorHAnsi"/>
          <w:sz w:val="24"/>
          <w:szCs w:val="24"/>
          <w:vertAlign w:val="superscript"/>
          <w:lang w:val="en-CA"/>
        </w:rPr>
        <w:t>5</w:t>
      </w:r>
      <w:r w:rsidRPr="00E339F2">
        <w:rPr>
          <w:rFonts w:cstheme="minorHAnsi"/>
          <w:bCs/>
          <w:sz w:val="24"/>
          <w:szCs w:val="24"/>
          <w:lang w:val="en-CA"/>
        </w:rPr>
        <w:t xml:space="preserve">; </w:t>
      </w:r>
      <w:r w:rsidR="00E0480F" w:rsidRPr="00E339F2">
        <w:rPr>
          <w:rFonts w:cstheme="minorHAnsi"/>
          <w:bCs/>
          <w:sz w:val="24"/>
          <w:szCs w:val="24"/>
          <w:lang w:val="en-CA"/>
        </w:rPr>
        <w:t xml:space="preserve">Leclerc, </w:t>
      </w:r>
      <w:r w:rsidRPr="00E339F2">
        <w:rPr>
          <w:rFonts w:cstheme="minorHAnsi"/>
          <w:bCs/>
          <w:sz w:val="24"/>
          <w:szCs w:val="24"/>
          <w:lang w:val="en-CA"/>
        </w:rPr>
        <w:t xml:space="preserve">Jacinthe, </w:t>
      </w:r>
      <w:r w:rsidRPr="00E339F2">
        <w:rPr>
          <w:rFonts w:cstheme="minorHAnsi"/>
          <w:bCs/>
          <w:sz w:val="24"/>
          <w:szCs w:val="24"/>
          <w:vertAlign w:val="superscript"/>
          <w:lang w:val="en-CA"/>
        </w:rPr>
        <w:t>6,7</w:t>
      </w:r>
      <w:r w:rsidR="00A16FDA" w:rsidRPr="00E339F2">
        <w:rPr>
          <w:rFonts w:cstheme="minorHAnsi"/>
          <w:bCs/>
          <w:sz w:val="24"/>
          <w:szCs w:val="24"/>
          <w:lang w:val="en-CA"/>
        </w:rPr>
        <w:t xml:space="preserve">; </w:t>
      </w:r>
      <w:r w:rsidR="00E0480F" w:rsidRPr="00E339F2">
        <w:rPr>
          <w:rFonts w:cstheme="minorHAnsi"/>
          <w:bCs/>
          <w:sz w:val="24"/>
          <w:szCs w:val="24"/>
          <w:lang w:val="en-CA"/>
        </w:rPr>
        <w:t xml:space="preserve">Jouvet, </w:t>
      </w:r>
      <w:r w:rsidRPr="00E339F2">
        <w:rPr>
          <w:rFonts w:cstheme="minorHAnsi"/>
          <w:bCs/>
          <w:sz w:val="24"/>
          <w:szCs w:val="24"/>
          <w:lang w:val="en-CA"/>
        </w:rPr>
        <w:t xml:space="preserve">Philippe </w:t>
      </w:r>
      <w:r w:rsidRPr="00E339F2">
        <w:rPr>
          <w:rFonts w:cstheme="minorHAnsi"/>
          <w:bCs/>
          <w:sz w:val="24"/>
          <w:szCs w:val="24"/>
          <w:vertAlign w:val="superscript"/>
          <w:lang w:val="en-CA"/>
        </w:rPr>
        <w:t>1,2</w:t>
      </w:r>
      <w:r w:rsidR="000D1903" w:rsidRPr="00E339F2">
        <w:rPr>
          <w:rFonts w:cstheme="minorHAnsi"/>
          <w:bCs/>
          <w:sz w:val="24"/>
          <w:szCs w:val="24"/>
          <w:lang w:val="en-CA"/>
        </w:rPr>
        <w:t>.</w:t>
      </w:r>
    </w:p>
    <w:p w14:paraId="2A5F31AA" w14:textId="19676760" w:rsidR="001D5DA3" w:rsidRPr="00E339F2" w:rsidRDefault="001D5DA3" w:rsidP="001D5DA3">
      <w:pPr>
        <w:spacing w:after="0" w:line="240" w:lineRule="auto"/>
        <w:rPr>
          <w:rFonts w:eastAsia="Calibri" w:cstheme="minorHAnsi"/>
          <w:sz w:val="24"/>
          <w:szCs w:val="24"/>
          <w:lang w:val="en-CA"/>
        </w:rPr>
      </w:pPr>
      <w:r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1 </w:t>
      </w:r>
      <w:r w:rsidR="004348B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4348B3" w:rsidRPr="00E339F2">
        <w:rPr>
          <w:rFonts w:eastAsia="Calibri" w:cstheme="minorHAnsi"/>
          <w:sz w:val="24"/>
          <w:szCs w:val="24"/>
          <w:lang w:val="en-CA"/>
        </w:rPr>
        <w:t xml:space="preserve">Research Center of the </w:t>
      </w:r>
      <w:r w:rsidRPr="00E339F2">
        <w:rPr>
          <w:rFonts w:eastAsia="Calibri" w:cstheme="minorHAnsi"/>
          <w:sz w:val="24"/>
          <w:szCs w:val="24"/>
          <w:lang w:val="en-CA"/>
        </w:rPr>
        <w:t>Sainte-Justine University Hospital, Montreal University, Montreal, Quebec, Canada.</w:t>
      </w:r>
    </w:p>
    <w:p w14:paraId="21010E8B" w14:textId="13112730" w:rsidR="001D5DA3" w:rsidRPr="00E339F2" w:rsidRDefault="001D5DA3" w:rsidP="001D5DA3">
      <w:pPr>
        <w:spacing w:after="0" w:line="240" w:lineRule="auto"/>
        <w:rPr>
          <w:rFonts w:eastAsia="Calibri" w:cstheme="minorHAnsi"/>
          <w:sz w:val="24"/>
          <w:szCs w:val="24"/>
          <w:lang w:val="en-CA"/>
        </w:rPr>
      </w:pPr>
      <w:r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2 </w:t>
      </w:r>
      <w:r w:rsidR="004348B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Pr="00E339F2">
        <w:rPr>
          <w:rFonts w:eastAsia="Calibri" w:cstheme="minorHAnsi"/>
          <w:sz w:val="24"/>
          <w:szCs w:val="24"/>
          <w:lang w:val="en-CA"/>
        </w:rPr>
        <w:t>Faculty of Medicine, Montreal University, Montreal, Quebec, Canada.</w:t>
      </w:r>
    </w:p>
    <w:p w14:paraId="40979E6C" w14:textId="1ECF5589" w:rsidR="001D5DA3" w:rsidRPr="00E339F2" w:rsidRDefault="001D5DA3" w:rsidP="001D5DA3">
      <w:pPr>
        <w:spacing w:after="0" w:line="240" w:lineRule="auto"/>
        <w:rPr>
          <w:rFonts w:eastAsia="Calibri" w:cstheme="minorHAnsi"/>
          <w:sz w:val="24"/>
          <w:szCs w:val="24"/>
          <w:vertAlign w:val="superscript"/>
          <w:lang w:val="en-CA"/>
        </w:rPr>
      </w:pPr>
      <w:r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3 </w:t>
      </w:r>
      <w:r w:rsidR="004348B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Pr="00E339F2">
        <w:rPr>
          <w:rFonts w:eastAsia="Calibri" w:cstheme="minorHAnsi"/>
          <w:sz w:val="24"/>
          <w:szCs w:val="24"/>
          <w:lang w:val="en-CA"/>
        </w:rPr>
        <w:t>Retired from the Canadian Armed Forces Intelligence Service.</w:t>
      </w:r>
    </w:p>
    <w:p w14:paraId="13A56A5B" w14:textId="605A375B" w:rsidR="001D5DA3" w:rsidRPr="00E339F2" w:rsidRDefault="000D1903" w:rsidP="001D5DA3">
      <w:pPr>
        <w:spacing w:after="0" w:line="240" w:lineRule="auto"/>
        <w:rPr>
          <w:rFonts w:eastAsia="Calibri" w:cstheme="minorHAnsi"/>
          <w:sz w:val="24"/>
          <w:szCs w:val="24"/>
          <w:vertAlign w:val="superscript"/>
          <w:lang w:val="en-CA"/>
        </w:rPr>
      </w:pPr>
      <w:r w:rsidRPr="00E339F2">
        <w:rPr>
          <w:rFonts w:eastAsia="Calibri" w:cstheme="minorHAnsi"/>
          <w:sz w:val="24"/>
          <w:szCs w:val="24"/>
          <w:vertAlign w:val="superscript"/>
          <w:lang w:val="en-CA"/>
        </w:rPr>
        <w:t>4</w:t>
      </w:r>
      <w:r w:rsidR="004348B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 </w:t>
      </w:r>
      <w:r w:rsidR="001D5DA3" w:rsidRPr="00E339F2">
        <w:rPr>
          <w:rFonts w:cstheme="minorHAnsi"/>
          <w:sz w:val="24"/>
          <w:szCs w:val="24"/>
          <w:shd w:val="clear" w:color="auto" w:fill="FFFFFF"/>
          <w:lang w:val="en-CA"/>
        </w:rPr>
        <w:t>Medical Intelligence CBRNE Inc., Quebec City, Quebec, Canada.</w:t>
      </w:r>
    </w:p>
    <w:p w14:paraId="3912B6FA" w14:textId="2ECE6B66" w:rsidR="00A16FDA" w:rsidRPr="00E339F2" w:rsidRDefault="000D1903" w:rsidP="001D5DA3">
      <w:pPr>
        <w:spacing w:after="0" w:line="240" w:lineRule="auto"/>
        <w:rPr>
          <w:rFonts w:eastAsia="Calibri" w:cstheme="minorHAnsi"/>
          <w:sz w:val="24"/>
          <w:szCs w:val="24"/>
          <w:vertAlign w:val="superscript"/>
          <w:lang w:val="en-CA"/>
        </w:rPr>
      </w:pPr>
      <w:r w:rsidRPr="00E339F2">
        <w:rPr>
          <w:rFonts w:eastAsia="Calibri" w:cstheme="minorHAnsi"/>
          <w:sz w:val="24"/>
          <w:szCs w:val="24"/>
          <w:vertAlign w:val="superscript"/>
          <w:lang w:val="en-CA"/>
        </w:rPr>
        <w:t>5</w:t>
      </w:r>
      <w:r w:rsidR="001D5DA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4348B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A16FDA" w:rsidRPr="00E339F2">
        <w:rPr>
          <w:rFonts w:eastAsia="Calibri" w:cstheme="minorHAnsi"/>
          <w:sz w:val="24"/>
          <w:szCs w:val="24"/>
          <w:lang w:val="en-CA"/>
        </w:rPr>
        <w:t>EPISEN School,</w:t>
      </w:r>
      <w:r w:rsidR="00A16FDA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A16FDA" w:rsidRPr="00E339F2">
        <w:rPr>
          <w:rFonts w:eastAsia="Calibri" w:cstheme="minorHAnsi"/>
          <w:sz w:val="24"/>
          <w:szCs w:val="24"/>
          <w:lang w:val="en-CA"/>
        </w:rPr>
        <w:t>Health Technology Engineering, Université Paris-Est Créteil, Paris, France.</w:t>
      </w:r>
    </w:p>
    <w:p w14:paraId="0092BAAF" w14:textId="17DB77AA" w:rsidR="001D5DA3" w:rsidRPr="00E339F2" w:rsidRDefault="000D1903" w:rsidP="001D5DA3">
      <w:pPr>
        <w:spacing w:after="0" w:line="240" w:lineRule="auto"/>
        <w:rPr>
          <w:rFonts w:eastAsia="Calibri" w:cstheme="minorHAnsi"/>
          <w:sz w:val="24"/>
          <w:szCs w:val="24"/>
          <w:lang w:val="en-CA"/>
        </w:rPr>
      </w:pPr>
      <w:r w:rsidRPr="00E339F2">
        <w:rPr>
          <w:rFonts w:eastAsia="Calibri" w:cstheme="minorHAnsi"/>
          <w:sz w:val="24"/>
          <w:szCs w:val="24"/>
          <w:vertAlign w:val="superscript"/>
          <w:lang w:val="en-CA"/>
        </w:rPr>
        <w:t>6</w:t>
      </w:r>
      <w:r w:rsidR="00A16FDA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4348B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1D5DA3" w:rsidRPr="00E339F2">
        <w:rPr>
          <w:rFonts w:eastAsia="Calibri" w:cstheme="minorHAnsi"/>
          <w:sz w:val="24"/>
          <w:szCs w:val="24"/>
          <w:lang w:val="en-CA"/>
        </w:rPr>
        <w:t>Department of Nursing, University of Quebec at Trois-Rivières, Trois-Rivières, Quebec, Canada.</w:t>
      </w:r>
    </w:p>
    <w:p w14:paraId="302BBDD4" w14:textId="7010EB61" w:rsidR="000D1903" w:rsidRPr="000D1903" w:rsidRDefault="000D1903" w:rsidP="000D1903">
      <w:pPr>
        <w:spacing w:after="0" w:line="240" w:lineRule="auto"/>
        <w:rPr>
          <w:rFonts w:eastAsia="Calibri" w:cstheme="minorHAnsi"/>
          <w:sz w:val="24"/>
          <w:szCs w:val="24"/>
          <w:lang w:val="en-CA"/>
        </w:rPr>
      </w:pPr>
      <w:r w:rsidRPr="00E339F2">
        <w:rPr>
          <w:rFonts w:eastAsia="Calibri" w:cstheme="minorHAnsi"/>
          <w:sz w:val="24"/>
          <w:szCs w:val="24"/>
          <w:vertAlign w:val="superscript"/>
          <w:lang w:val="en-CA"/>
        </w:rPr>
        <w:t>7</w:t>
      </w:r>
      <w:r w:rsidR="004348B3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A16FDA" w:rsidRPr="00E339F2">
        <w:rPr>
          <w:rFonts w:eastAsia="Calibri" w:cstheme="minorHAnsi"/>
          <w:sz w:val="24"/>
          <w:szCs w:val="24"/>
          <w:vertAlign w:val="superscript"/>
          <w:lang w:val="en-CA"/>
        </w:rPr>
        <w:t xml:space="preserve"> </w:t>
      </w:r>
      <w:r w:rsidR="001D5DA3" w:rsidRPr="00E339F2">
        <w:rPr>
          <w:rFonts w:cstheme="minorHAnsi"/>
          <w:sz w:val="24"/>
          <w:szCs w:val="24"/>
          <w:lang w:val="en-CA"/>
        </w:rPr>
        <w:t>Research Center</w:t>
      </w:r>
      <w:r w:rsidR="004348B3" w:rsidRPr="00E339F2">
        <w:rPr>
          <w:rFonts w:cstheme="minorHAnsi"/>
          <w:sz w:val="24"/>
          <w:szCs w:val="24"/>
          <w:lang w:val="en-CA"/>
        </w:rPr>
        <w:t xml:space="preserve"> of the</w:t>
      </w:r>
      <w:r w:rsidR="001D5DA3" w:rsidRPr="00E339F2">
        <w:rPr>
          <w:rFonts w:cstheme="minorHAnsi"/>
          <w:sz w:val="24"/>
          <w:szCs w:val="24"/>
          <w:lang w:val="en-CA"/>
        </w:rPr>
        <w:t xml:space="preserve"> Quebec Heart and Lung Institute</w:t>
      </w:r>
      <w:r w:rsidR="004348B3" w:rsidRPr="00E339F2">
        <w:rPr>
          <w:rFonts w:cstheme="minorHAnsi"/>
          <w:sz w:val="24"/>
          <w:szCs w:val="24"/>
          <w:lang w:val="en-CA"/>
        </w:rPr>
        <w:t>,</w:t>
      </w:r>
      <w:r w:rsidR="001D5DA3" w:rsidRPr="00E339F2">
        <w:rPr>
          <w:rFonts w:cstheme="minorHAnsi"/>
          <w:sz w:val="24"/>
          <w:szCs w:val="24"/>
          <w:lang w:val="en-CA"/>
        </w:rPr>
        <w:t xml:space="preserve"> Laval University</w:t>
      </w:r>
      <w:r w:rsidR="00DD532A" w:rsidRPr="00E339F2">
        <w:rPr>
          <w:rFonts w:cstheme="minorHAnsi"/>
          <w:sz w:val="24"/>
          <w:szCs w:val="24"/>
          <w:lang w:val="en-CA"/>
        </w:rPr>
        <w:t>, Quebec, Canada</w:t>
      </w:r>
      <w:r w:rsidR="001D5DA3" w:rsidRPr="00E339F2">
        <w:rPr>
          <w:rFonts w:cstheme="minorHAnsi"/>
          <w:sz w:val="24"/>
          <w:szCs w:val="24"/>
          <w:lang w:val="en-CA"/>
        </w:rPr>
        <w:t>.</w:t>
      </w:r>
      <w:bookmarkStart w:id="1" w:name="_Hlk63265348"/>
    </w:p>
    <w:p w14:paraId="3BA30522" w14:textId="77777777" w:rsidR="004348B3" w:rsidRPr="008B3B1A" w:rsidRDefault="004348B3" w:rsidP="00E0480F">
      <w:pPr>
        <w:spacing w:after="0"/>
        <w:rPr>
          <w:rFonts w:cstheme="minorHAnsi"/>
          <w:b/>
          <w:bCs/>
          <w:sz w:val="24"/>
          <w:szCs w:val="24"/>
          <w:u w:val="single"/>
          <w:lang w:val="en-CA"/>
        </w:rPr>
      </w:pPr>
    </w:p>
    <w:p w14:paraId="1F8D08B0" w14:textId="77777777" w:rsidR="00123B7E" w:rsidRDefault="00123B7E" w:rsidP="00123B7E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u w:val="single"/>
          <w:lang w:val="en-CA"/>
        </w:rPr>
        <w:t>INTRODUCTION</w:t>
      </w:r>
      <w:r>
        <w:rPr>
          <w:rFonts w:cstheme="minorHAnsi"/>
          <w:bCs/>
          <w:sz w:val="24"/>
          <w:szCs w:val="24"/>
          <w:lang w:val="en-CA"/>
        </w:rPr>
        <w:t>:</w:t>
      </w:r>
      <w:r>
        <w:rPr>
          <w:rFonts w:cstheme="minorHAnsi"/>
          <w:sz w:val="24"/>
          <w:szCs w:val="24"/>
          <w:lang w:val="en-CA"/>
        </w:rPr>
        <w:t xml:space="preserve">  Nowadays, the use of drone technology health is in development. We aim to assess the feasibility and safety of telemedicine communication via drones in the medical response for mass casualty.</w:t>
      </w:r>
    </w:p>
    <w:p w14:paraId="00930CA7" w14:textId="77777777" w:rsidR="00123B7E" w:rsidRDefault="00123B7E" w:rsidP="00123B7E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24590570" w14:textId="77777777" w:rsidR="00123B7E" w:rsidRDefault="00123B7E" w:rsidP="00123B7E">
      <w:pPr>
        <w:spacing w:after="0" w:line="240" w:lineRule="auto"/>
        <w:jc w:val="both"/>
        <w:rPr>
          <w:rFonts w:cstheme="minorHAnsi"/>
          <w:color w:val="202124"/>
          <w:sz w:val="24"/>
          <w:szCs w:val="24"/>
          <w:lang w:val="en"/>
        </w:rPr>
      </w:pPr>
      <w:r>
        <w:rPr>
          <w:rFonts w:cstheme="minorHAnsi"/>
          <w:b/>
          <w:bCs/>
          <w:sz w:val="24"/>
          <w:szCs w:val="24"/>
          <w:u w:val="single"/>
          <w:lang w:val="en-CA"/>
        </w:rPr>
        <w:t>METHODS</w:t>
      </w:r>
      <w:r>
        <w:rPr>
          <w:rFonts w:cstheme="minorHAnsi"/>
          <w:bCs/>
          <w:sz w:val="24"/>
          <w:szCs w:val="24"/>
          <w:lang w:val="en-CA"/>
        </w:rPr>
        <w:t>: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 T</w:t>
      </w:r>
      <w:r>
        <w:rPr>
          <w:rFonts w:cstheme="minorHAnsi"/>
          <w:sz w:val="24"/>
          <w:szCs w:val="24"/>
          <w:lang w:val="en-CA"/>
        </w:rPr>
        <w:t>wo clinicians (One wearing personal protective equipment in a simulated contaminated zone; One in clean zone wearing normal clothing) were participants, and one mobile laboratory as well as three drones mounted with a camera were used. Test were conducted in eight scientific activities, indoor and outdoor settings (i. Site deployment; ii. Taking charge of the casualty; iii. Medical extraction; iv. Equipment transportations; v. Casualty card; vi. Protective equipment gaps; vii. Safety drone-clinician; viii. Experimental layout accessories). The software used for live-streaming communication and simulation were: Zoom, YouTube, OBS Studio/Live-Gamer portable-2 Plus, IDSIDE (protocol management with automated alerts); ORCA (statistics and map on the use of vehicle, anomaly and pre-set alarms); Drone DJI (automated tracking &amp; live-streaming systems), Motorola radios and Samsung 571 android cell phones.</w:t>
      </w:r>
    </w:p>
    <w:p w14:paraId="063257F5" w14:textId="77777777" w:rsidR="00123B7E" w:rsidRDefault="00123B7E" w:rsidP="00123B7E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54650ECF" w14:textId="77777777" w:rsidR="00123B7E" w:rsidRDefault="00123B7E" w:rsidP="00123B7E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u w:val="single"/>
          <w:lang w:val="en-CA"/>
        </w:rPr>
        <w:t>RESULTS</w:t>
      </w:r>
      <w:r>
        <w:rPr>
          <w:rFonts w:cstheme="minorHAnsi"/>
          <w:bCs/>
          <w:sz w:val="24"/>
          <w:szCs w:val="24"/>
          <w:lang w:val="en-CA"/>
        </w:rPr>
        <w:t>:</w:t>
      </w:r>
      <w:r>
        <w:rPr>
          <w:rFonts w:cstheme="minorHAnsi"/>
          <w:sz w:val="24"/>
          <w:szCs w:val="24"/>
          <w:lang w:val="en-CA"/>
        </w:rPr>
        <w:t xml:space="preserve">  In all tests, a framework for holding a telemedicine communication between the two clinicians including a visual and audio communication via the drones was successfully performed. A one-meter safe distance between the clinician and the drone hovering on place was kept successfully at all time. </w:t>
      </w:r>
    </w:p>
    <w:p w14:paraId="43F5F141" w14:textId="77777777" w:rsidR="00123B7E" w:rsidRDefault="00123B7E" w:rsidP="00123B7E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4D3528DF" w14:textId="77777777" w:rsidR="00123B7E" w:rsidRDefault="00123B7E" w:rsidP="00123B7E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u w:val="single"/>
          <w:lang w:val="en-CA"/>
        </w:rPr>
        <w:t>CONCLUSION</w:t>
      </w:r>
      <w:r>
        <w:rPr>
          <w:rFonts w:cstheme="minorHAnsi"/>
          <w:bCs/>
          <w:sz w:val="24"/>
          <w:szCs w:val="24"/>
          <w:lang w:val="en-CA"/>
        </w:rPr>
        <w:t>:</w:t>
      </w:r>
      <w:r>
        <w:rPr>
          <w:rFonts w:cstheme="minorHAnsi"/>
          <w:sz w:val="24"/>
          <w:szCs w:val="24"/>
          <w:lang w:val="en-CA"/>
        </w:rPr>
        <w:t xml:space="preserve"> The use of drones to facilitate the communication between two distanced clinicians, including one a wearing protective equipment, was feasible. Further development in the telemedicine capability with encryptions, infra-red and LIDAR cameras and adapt first-person view flying component can be envisioned.</w:t>
      </w:r>
    </w:p>
    <w:p w14:paraId="1C663D40" w14:textId="77777777" w:rsidR="008B3B1A" w:rsidRDefault="008B3B1A" w:rsidP="009B606D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31E87656" w14:textId="1B20AFE2" w:rsidR="00A30A11" w:rsidRDefault="00A30A11" w:rsidP="009B606D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u w:val="single"/>
          <w:lang w:val="en-CA"/>
        </w:rPr>
        <w:lastRenderedPageBreak/>
        <w:t>ACKNOWLEDGEMENTS:</w:t>
      </w:r>
      <w:r>
        <w:rPr>
          <w:rFonts w:cstheme="minorHAnsi"/>
          <w:sz w:val="24"/>
          <w:szCs w:val="24"/>
          <w:lang w:val="en-CA"/>
        </w:rPr>
        <w:t xml:space="preserve">  </w:t>
      </w:r>
      <w:r w:rsidR="000D1903">
        <w:rPr>
          <w:rFonts w:cstheme="minorHAnsi"/>
          <w:sz w:val="24"/>
          <w:szCs w:val="24"/>
          <w:lang w:val="en-CA"/>
        </w:rPr>
        <w:t xml:space="preserve">MEDINT CBRNE Group for its entrepreneurship initiatives provided for free (use of resources). </w:t>
      </w:r>
      <w:bookmarkEnd w:id="1"/>
    </w:p>
    <w:p w14:paraId="5D29CD1C" w14:textId="77777777" w:rsidR="005548D1" w:rsidRPr="00A30A11" w:rsidRDefault="005548D1" w:rsidP="008B3B1A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sectPr w:rsidR="005548D1" w:rsidRPr="00A30A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84C4F"/>
    <w:multiLevelType w:val="hybridMultilevel"/>
    <w:tmpl w:val="8638A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44"/>
    <w:rsid w:val="00015288"/>
    <w:rsid w:val="00046441"/>
    <w:rsid w:val="000C241F"/>
    <w:rsid w:val="000D1903"/>
    <w:rsid w:val="00123B7E"/>
    <w:rsid w:val="0017589B"/>
    <w:rsid w:val="00185ACF"/>
    <w:rsid w:val="001B2B79"/>
    <w:rsid w:val="001D5DA3"/>
    <w:rsid w:val="00224D50"/>
    <w:rsid w:val="002846A2"/>
    <w:rsid w:val="002C1202"/>
    <w:rsid w:val="00336944"/>
    <w:rsid w:val="00341B77"/>
    <w:rsid w:val="00352F2F"/>
    <w:rsid w:val="00361F55"/>
    <w:rsid w:val="00382502"/>
    <w:rsid w:val="004348B3"/>
    <w:rsid w:val="00455398"/>
    <w:rsid w:val="0048454E"/>
    <w:rsid w:val="00494AE6"/>
    <w:rsid w:val="004E67C3"/>
    <w:rsid w:val="00502968"/>
    <w:rsid w:val="005059B5"/>
    <w:rsid w:val="005548D1"/>
    <w:rsid w:val="00562E74"/>
    <w:rsid w:val="005E614B"/>
    <w:rsid w:val="006064FC"/>
    <w:rsid w:val="006212F9"/>
    <w:rsid w:val="0066053A"/>
    <w:rsid w:val="006A2D06"/>
    <w:rsid w:val="006C4C70"/>
    <w:rsid w:val="006D348E"/>
    <w:rsid w:val="006F2B0D"/>
    <w:rsid w:val="00733A6F"/>
    <w:rsid w:val="00773B34"/>
    <w:rsid w:val="007B7558"/>
    <w:rsid w:val="007E2282"/>
    <w:rsid w:val="008A2664"/>
    <w:rsid w:val="008B3B1A"/>
    <w:rsid w:val="00945D19"/>
    <w:rsid w:val="009643A2"/>
    <w:rsid w:val="00993F17"/>
    <w:rsid w:val="009B4B8F"/>
    <w:rsid w:val="009B606D"/>
    <w:rsid w:val="009D5335"/>
    <w:rsid w:val="009D630C"/>
    <w:rsid w:val="009E1AB2"/>
    <w:rsid w:val="00A16FDA"/>
    <w:rsid w:val="00A30A11"/>
    <w:rsid w:val="00A32363"/>
    <w:rsid w:val="00A41CE3"/>
    <w:rsid w:val="00A626BB"/>
    <w:rsid w:val="00A75FE6"/>
    <w:rsid w:val="00AA0034"/>
    <w:rsid w:val="00B42EC9"/>
    <w:rsid w:val="00B71EA1"/>
    <w:rsid w:val="00BB0276"/>
    <w:rsid w:val="00BD571F"/>
    <w:rsid w:val="00BF09E4"/>
    <w:rsid w:val="00C14142"/>
    <w:rsid w:val="00C33EE7"/>
    <w:rsid w:val="00C747B6"/>
    <w:rsid w:val="00C76856"/>
    <w:rsid w:val="00C92DAE"/>
    <w:rsid w:val="00CA7E2D"/>
    <w:rsid w:val="00D16E7F"/>
    <w:rsid w:val="00DD532A"/>
    <w:rsid w:val="00E0480F"/>
    <w:rsid w:val="00E21CD5"/>
    <w:rsid w:val="00E339F2"/>
    <w:rsid w:val="00E51143"/>
    <w:rsid w:val="00E6735E"/>
    <w:rsid w:val="00EA6BC0"/>
    <w:rsid w:val="00ED5594"/>
    <w:rsid w:val="00EE2177"/>
    <w:rsid w:val="00F23287"/>
    <w:rsid w:val="00F50717"/>
    <w:rsid w:val="00F6351B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9575D"/>
  <w15:chartTrackingRefBased/>
  <w15:docId w15:val="{F22A10FF-734E-4543-9546-ABEAD495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44"/>
    <w:pPr>
      <w:spacing w:after="200" w:line="276" w:lineRule="auto"/>
    </w:pPr>
    <w:rPr>
      <w:rFonts w:eastAsiaTheme="minorEastAsia"/>
      <w:lang w:val="fr-CA" w:eastAsia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944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C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9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CA"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3369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369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944"/>
    <w:rPr>
      <w:rFonts w:eastAsiaTheme="minorEastAsia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336944"/>
    <w:rPr>
      <w:b/>
      <w:bCs/>
    </w:rPr>
  </w:style>
  <w:style w:type="character" w:customStyle="1" w:styleId="dudlabel">
    <w:name w:val="dud_label"/>
    <w:basedOn w:val="DefaultParagraphFont"/>
    <w:rsid w:val="001D5DA3"/>
  </w:style>
  <w:style w:type="character" w:customStyle="1" w:styleId="dudfield4">
    <w:name w:val="dud_field_4"/>
    <w:basedOn w:val="DefaultParagraphFont"/>
    <w:rsid w:val="001D5D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F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FDA"/>
    <w:rPr>
      <w:rFonts w:eastAsiaTheme="minorEastAsia"/>
      <w:b/>
      <w:bCs/>
      <w:sz w:val="20"/>
      <w:szCs w:val="20"/>
      <w:lang w:val="fr-CA" w:eastAsia="fr-CA"/>
    </w:rPr>
  </w:style>
  <w:style w:type="paragraph" w:styleId="ListParagraph">
    <w:name w:val="List Paragraph"/>
    <w:basedOn w:val="Normal"/>
    <w:uiPriority w:val="34"/>
    <w:qFormat/>
    <w:rsid w:val="00BB0276"/>
    <w:pPr>
      <w:spacing w:after="160" w:line="259" w:lineRule="auto"/>
      <w:ind w:left="720"/>
      <w:contextualSpacing/>
    </w:pPr>
    <w:rPr>
      <w:rFonts w:eastAsiaTheme="minorHAnsi"/>
      <w:lang w:val="en-CA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EE7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y2iqfc">
    <w:name w:val="y2iqfc"/>
    <w:basedOn w:val="DefaultParagraphFont"/>
    <w:rsid w:val="00C33EE7"/>
  </w:style>
  <w:style w:type="character" w:customStyle="1" w:styleId="Heading3Char">
    <w:name w:val="Heading 3 Char"/>
    <w:basedOn w:val="DefaultParagraphFont"/>
    <w:link w:val="Heading3"/>
    <w:uiPriority w:val="9"/>
    <w:semiHidden/>
    <w:rsid w:val="004553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CA" w:eastAsia="fr-CA"/>
    </w:rPr>
  </w:style>
  <w:style w:type="character" w:styleId="Hyperlink">
    <w:name w:val="Hyperlink"/>
    <w:basedOn w:val="DefaultParagraphFont"/>
    <w:uiPriority w:val="99"/>
    <w:unhideWhenUsed/>
    <w:rsid w:val="00E04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80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link w:val="CaptionChar"/>
    <w:qFormat/>
    <w:rsid w:val="005548D1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aptionChar">
    <w:name w:val="Caption Char"/>
    <w:link w:val="Caption"/>
    <w:locked/>
    <w:rsid w:val="005548D1"/>
    <w:rPr>
      <w:rFonts w:ascii="Times New Roman" w:eastAsia="Times New Roman" w:hAnsi="Times New Roman" w:cs="Times New Roman"/>
      <w:sz w:val="24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Bourassa</dc:creator>
  <cp:keywords/>
  <dc:description/>
  <cp:lastModifiedBy>Stéphane Bourassa</cp:lastModifiedBy>
  <cp:revision>4</cp:revision>
  <dcterms:created xsi:type="dcterms:W3CDTF">2021-10-21T03:08:00Z</dcterms:created>
  <dcterms:modified xsi:type="dcterms:W3CDTF">2021-10-21T03:11:00Z</dcterms:modified>
</cp:coreProperties>
</file>